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C0" w:rsidRPr="004B7B3F" w:rsidRDefault="008246C0" w:rsidP="008246C0">
      <w:pPr>
        <w:spacing w:line="360" w:lineRule="auto"/>
        <w:jc w:val="center"/>
        <w:rPr>
          <w:rFonts w:cs="Arial"/>
          <w:b/>
          <w:bCs/>
          <w:sz w:val="32"/>
          <w:szCs w:val="32"/>
        </w:rPr>
      </w:pPr>
      <w:bookmarkStart w:id="0" w:name="_GoBack"/>
      <w:bookmarkEnd w:id="0"/>
      <w:r w:rsidRPr="004B7B3F">
        <w:rPr>
          <w:rFonts w:cs="Arial"/>
          <w:b/>
          <w:bCs/>
          <w:sz w:val="32"/>
          <w:szCs w:val="32"/>
        </w:rPr>
        <w:t>NATIONAL COUNCIL OF PROVINCES</w:t>
      </w:r>
    </w:p>
    <w:p w:rsidR="008246C0" w:rsidRPr="004B7B3F" w:rsidRDefault="008246C0" w:rsidP="008246C0">
      <w:pPr>
        <w:spacing w:after="0" w:line="240" w:lineRule="auto"/>
        <w:jc w:val="both"/>
        <w:rPr>
          <w:rFonts w:cs="Arial"/>
          <w:b/>
          <w:bCs/>
          <w:sz w:val="32"/>
          <w:szCs w:val="32"/>
          <w:u w:val="single"/>
        </w:rPr>
      </w:pPr>
      <w:r w:rsidRPr="004B7B3F">
        <w:rPr>
          <w:rFonts w:cs="Arial"/>
          <w:b/>
          <w:bCs/>
          <w:sz w:val="32"/>
          <w:szCs w:val="32"/>
          <w:u w:val="single"/>
        </w:rPr>
        <w:t>QUESTION NO. 287-2021</w:t>
      </w:r>
    </w:p>
    <w:p w:rsidR="008246C0" w:rsidRPr="004B7B3F" w:rsidRDefault="008246C0" w:rsidP="008246C0">
      <w:pPr>
        <w:pStyle w:val="DACBODYTEXT"/>
        <w:spacing w:after="0" w:line="240" w:lineRule="auto"/>
        <w:ind w:left="0"/>
        <w:rPr>
          <w:b/>
          <w:sz w:val="32"/>
          <w:szCs w:val="32"/>
          <w:u w:val="single"/>
        </w:rPr>
      </w:pPr>
      <w:r w:rsidRPr="004B7B3F">
        <w:rPr>
          <w:b/>
          <w:sz w:val="32"/>
          <w:szCs w:val="32"/>
          <w:u w:val="single"/>
        </w:rPr>
        <w:t>WRITTEN REPLY</w:t>
      </w:r>
    </w:p>
    <w:p w:rsidR="008246C0" w:rsidRPr="004B7B3F" w:rsidRDefault="008246C0" w:rsidP="008246C0">
      <w:pPr>
        <w:spacing w:after="0" w:line="240" w:lineRule="auto"/>
        <w:jc w:val="both"/>
        <w:rPr>
          <w:rFonts w:cs="Arial"/>
          <w:b/>
          <w:sz w:val="32"/>
          <w:szCs w:val="32"/>
        </w:rPr>
      </w:pPr>
      <w:r w:rsidRPr="004B7B3F">
        <w:rPr>
          <w:rFonts w:cs="Arial"/>
          <w:b/>
          <w:bCs/>
          <w:sz w:val="32"/>
          <w:szCs w:val="32"/>
        </w:rPr>
        <w:t>INTERNAL QUESTION PAPER NO. 17 –</w:t>
      </w:r>
      <w:r w:rsidRPr="004B7B3F">
        <w:rPr>
          <w:rFonts w:cs="Arial"/>
          <w:b/>
          <w:sz w:val="32"/>
          <w:szCs w:val="32"/>
        </w:rPr>
        <w:t xml:space="preserve">2021, DATE OF PUBLICATION 28 MAY 2021: </w:t>
      </w:r>
    </w:p>
    <w:p w:rsidR="008246C0" w:rsidRPr="004B7B3F" w:rsidRDefault="008246C0" w:rsidP="008246C0">
      <w:pPr>
        <w:pStyle w:val="Default"/>
        <w:rPr>
          <w:rFonts w:ascii="Arial" w:hAnsi="Arial" w:cs="Arial"/>
          <w:sz w:val="32"/>
          <w:szCs w:val="32"/>
        </w:rPr>
      </w:pPr>
      <w:r w:rsidRPr="004B7B3F">
        <w:rPr>
          <w:rFonts w:ascii="Arial" w:hAnsi="Arial" w:cs="Arial"/>
          <w:b/>
          <w:bCs/>
          <w:sz w:val="32"/>
          <w:szCs w:val="32"/>
        </w:rPr>
        <w:t xml:space="preserve">Ms S B </w:t>
      </w:r>
      <w:proofErr w:type="spellStart"/>
      <w:r w:rsidRPr="004B7B3F">
        <w:rPr>
          <w:rFonts w:ascii="Arial" w:hAnsi="Arial" w:cs="Arial"/>
          <w:b/>
          <w:bCs/>
          <w:sz w:val="32"/>
          <w:szCs w:val="32"/>
        </w:rPr>
        <w:t>Lehihi</w:t>
      </w:r>
      <w:proofErr w:type="spellEnd"/>
      <w:r w:rsidRPr="004B7B3F">
        <w:rPr>
          <w:rFonts w:ascii="Arial" w:hAnsi="Arial" w:cs="Arial"/>
          <w:b/>
          <w:bCs/>
          <w:sz w:val="32"/>
          <w:szCs w:val="32"/>
        </w:rPr>
        <w:t xml:space="preserve"> (North West: EFF) to ask the Minister of Sport, Arts and Culture: </w:t>
      </w:r>
    </w:p>
    <w:p w:rsidR="008246C0" w:rsidRPr="004B7B3F" w:rsidRDefault="008246C0" w:rsidP="008246C0">
      <w:pPr>
        <w:pStyle w:val="Default"/>
        <w:jc w:val="both"/>
        <w:rPr>
          <w:b/>
          <w:sz w:val="32"/>
          <w:szCs w:val="32"/>
        </w:rPr>
      </w:pPr>
      <w:r w:rsidRPr="004B7B3F">
        <w:rPr>
          <w:rFonts w:ascii="Arial" w:hAnsi="Arial" w:cs="Arial"/>
          <w:sz w:val="32"/>
          <w:szCs w:val="32"/>
        </w:rPr>
        <w:t>Whether, with reference to the allegations of exploitation in the creative industry, he can provide an update on the copyright amendment bill [b13b-2017] and the performers’ protection amendment bill [b24b-2016]; if not, why not; if so, what a</w:t>
      </w:r>
      <w:r>
        <w:rPr>
          <w:rFonts w:ascii="Arial" w:hAnsi="Arial" w:cs="Arial"/>
          <w:sz w:val="32"/>
          <w:szCs w:val="32"/>
        </w:rPr>
        <w:t>re the relevant details?</w:t>
      </w:r>
      <w:r>
        <w:rPr>
          <w:rFonts w:ascii="Arial" w:hAnsi="Arial" w:cs="Arial"/>
          <w:sz w:val="32"/>
          <w:szCs w:val="32"/>
        </w:rPr>
        <w:tab/>
      </w:r>
      <w:r w:rsidRPr="004B7B3F">
        <w:rPr>
          <w:b/>
          <w:sz w:val="32"/>
          <w:szCs w:val="32"/>
        </w:rPr>
        <w:t>CW366E</w:t>
      </w:r>
    </w:p>
    <w:p w:rsidR="008246C0" w:rsidRDefault="008246C0" w:rsidP="008246C0">
      <w:pPr>
        <w:pStyle w:val="Default"/>
        <w:jc w:val="both"/>
        <w:rPr>
          <w:rFonts w:cs="Arial"/>
          <w:b/>
          <w:bCs/>
          <w:sz w:val="32"/>
          <w:szCs w:val="32"/>
        </w:rPr>
      </w:pPr>
    </w:p>
    <w:p w:rsidR="008246C0" w:rsidRPr="00FA5939" w:rsidRDefault="008246C0" w:rsidP="008246C0">
      <w:pPr>
        <w:pStyle w:val="Default"/>
        <w:jc w:val="both"/>
        <w:rPr>
          <w:rFonts w:cs="Arial"/>
          <w:sz w:val="32"/>
          <w:szCs w:val="32"/>
        </w:rPr>
      </w:pPr>
      <w:r w:rsidRPr="004B7B3F">
        <w:rPr>
          <w:rFonts w:cs="Arial"/>
          <w:b/>
          <w:bCs/>
          <w:sz w:val="32"/>
          <w:szCs w:val="32"/>
        </w:rPr>
        <w:t>REPLY</w:t>
      </w:r>
      <w:r w:rsidRPr="004B7B3F">
        <w:rPr>
          <w:rFonts w:cs="Arial"/>
          <w:sz w:val="32"/>
          <w:szCs w:val="32"/>
        </w:rPr>
        <w:t xml:space="preserve">: </w:t>
      </w:r>
    </w:p>
    <w:p w:rsidR="008246C0" w:rsidRPr="004B7B3F" w:rsidRDefault="008246C0" w:rsidP="008246C0">
      <w:pPr>
        <w:tabs>
          <w:tab w:val="left" w:pos="630"/>
          <w:tab w:val="left" w:pos="1296"/>
          <w:tab w:val="left" w:pos="6336"/>
        </w:tabs>
        <w:spacing w:after="0" w:line="240" w:lineRule="auto"/>
        <w:jc w:val="both"/>
        <w:rPr>
          <w:rFonts w:cs="Arial"/>
          <w:color w:val="000000" w:themeColor="text1"/>
          <w:sz w:val="32"/>
          <w:szCs w:val="32"/>
        </w:rPr>
      </w:pPr>
      <w:r w:rsidRPr="004B7B3F">
        <w:rPr>
          <w:rFonts w:cs="Arial"/>
          <w:color w:val="000000" w:themeColor="text1"/>
          <w:sz w:val="32"/>
          <w:szCs w:val="32"/>
        </w:rPr>
        <w:t>The process of drafting the Bills is led by the Department of Trade, Industry and Competition (DTIC), working through their Portfolio Committee. The Department of Sport, Arts &amp; Culture DSAC providing support and inputs, hence the latter is directly linked with the Bills given its mandate in the arts and culture sector.</w:t>
      </w:r>
    </w:p>
    <w:p w:rsidR="008246C0" w:rsidRPr="004B7B3F" w:rsidRDefault="008246C0" w:rsidP="008246C0">
      <w:pPr>
        <w:tabs>
          <w:tab w:val="left" w:pos="630"/>
          <w:tab w:val="left" w:pos="1296"/>
          <w:tab w:val="left" w:pos="6336"/>
        </w:tabs>
        <w:spacing w:after="0" w:line="240" w:lineRule="auto"/>
        <w:jc w:val="both"/>
        <w:rPr>
          <w:rFonts w:cs="Arial"/>
          <w:color w:val="000000" w:themeColor="text1"/>
          <w:sz w:val="32"/>
          <w:szCs w:val="32"/>
        </w:rPr>
      </w:pPr>
    </w:p>
    <w:p w:rsidR="008246C0" w:rsidRDefault="008246C0" w:rsidP="008246C0">
      <w:pPr>
        <w:tabs>
          <w:tab w:val="left" w:pos="630"/>
          <w:tab w:val="left" w:pos="1296"/>
          <w:tab w:val="left" w:pos="6336"/>
        </w:tabs>
        <w:spacing w:after="0" w:line="240" w:lineRule="auto"/>
        <w:jc w:val="both"/>
        <w:rPr>
          <w:sz w:val="32"/>
          <w:szCs w:val="32"/>
        </w:rPr>
      </w:pPr>
      <w:r>
        <w:rPr>
          <w:sz w:val="32"/>
          <w:szCs w:val="32"/>
        </w:rPr>
        <w:t xml:space="preserve">The Portfolio Committee on </w:t>
      </w:r>
      <w:proofErr w:type="gramStart"/>
      <w:r>
        <w:rPr>
          <w:sz w:val="32"/>
          <w:szCs w:val="32"/>
        </w:rPr>
        <w:t>T,I</w:t>
      </w:r>
      <w:proofErr w:type="gramEnd"/>
      <w:r>
        <w:rPr>
          <w:sz w:val="32"/>
          <w:szCs w:val="32"/>
        </w:rPr>
        <w:t xml:space="preserve"> and C has deliberated on the bill this week, one concern on the bill is, that is raised in the </w:t>
      </w:r>
      <w:proofErr w:type="spellStart"/>
      <w:r>
        <w:rPr>
          <w:sz w:val="32"/>
          <w:szCs w:val="32"/>
        </w:rPr>
        <w:t>there</w:t>
      </w:r>
      <w:proofErr w:type="spellEnd"/>
      <w:r>
        <w:rPr>
          <w:sz w:val="32"/>
          <w:szCs w:val="32"/>
        </w:rPr>
        <w:t xml:space="preserve"> was not enough public consultation. </w:t>
      </w:r>
    </w:p>
    <w:p w:rsidR="008246C0" w:rsidRDefault="008246C0" w:rsidP="008246C0">
      <w:pPr>
        <w:pStyle w:val="DACBODYTEXT"/>
        <w:ind w:left="0"/>
      </w:pPr>
    </w:p>
    <w:p w:rsidR="008246C0" w:rsidRPr="00620618" w:rsidRDefault="008246C0" w:rsidP="008246C0">
      <w:pPr>
        <w:pStyle w:val="DACBODYTEXT"/>
        <w:ind w:left="0"/>
        <w:jc w:val="both"/>
        <w:rPr>
          <w:sz w:val="32"/>
          <w:szCs w:val="32"/>
        </w:rPr>
      </w:pPr>
      <w:r w:rsidRPr="00620618">
        <w:rPr>
          <w:sz w:val="32"/>
          <w:szCs w:val="32"/>
        </w:rPr>
        <w:t xml:space="preserve">The PC position is to retain the exceptions in the bills and be guided by the public consultation. </w:t>
      </w:r>
    </w:p>
    <w:p w:rsidR="008246C0" w:rsidRPr="00620618" w:rsidRDefault="008246C0" w:rsidP="008246C0">
      <w:pPr>
        <w:pStyle w:val="DACBODYTEXT"/>
        <w:ind w:left="0"/>
        <w:jc w:val="both"/>
        <w:rPr>
          <w:sz w:val="32"/>
          <w:szCs w:val="32"/>
        </w:rPr>
      </w:pPr>
      <w:r w:rsidRPr="00620618">
        <w:rPr>
          <w:sz w:val="32"/>
          <w:szCs w:val="32"/>
        </w:rPr>
        <w:t>The faire use model will also be retained. Further legal advices will be sort regarding compliance of the legislation to international treaties. It may take next five to six months to finalise the process</w:t>
      </w:r>
      <w:r>
        <w:rPr>
          <w:sz w:val="32"/>
          <w:szCs w:val="32"/>
        </w:rPr>
        <w:t>,</w:t>
      </w:r>
      <w:r w:rsidRPr="00620618">
        <w:rPr>
          <w:sz w:val="32"/>
          <w:szCs w:val="32"/>
        </w:rPr>
        <w:t xml:space="preserve"> in the light of the PC will open section 12 of the bill for the public to comments.</w:t>
      </w:r>
    </w:p>
    <w:p w:rsidR="006A33F5" w:rsidRDefault="002818BF"/>
    <w:sectPr w:rsidR="006A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C0"/>
    <w:rsid w:val="002818BF"/>
    <w:rsid w:val="008246C0"/>
    <w:rsid w:val="00BE5DFB"/>
    <w:rsid w:val="00F3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974A-5B7A-4773-A956-D15BB430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8246C0"/>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246C0"/>
    <w:pPr>
      <w:ind w:left="993"/>
    </w:pPr>
    <w:rPr>
      <w:szCs w:val="18"/>
    </w:rPr>
  </w:style>
  <w:style w:type="paragraph" w:customStyle="1" w:styleId="Default">
    <w:name w:val="Default"/>
    <w:rsid w:val="008246C0"/>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Admin</cp:lastModifiedBy>
  <cp:revision>2</cp:revision>
  <dcterms:created xsi:type="dcterms:W3CDTF">2021-06-04T05:32:00Z</dcterms:created>
  <dcterms:modified xsi:type="dcterms:W3CDTF">2021-06-04T05:32:00Z</dcterms:modified>
</cp:coreProperties>
</file>